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E2BCB" w14:textId="77777777" w:rsidR="004F472A" w:rsidRPr="004F472A" w:rsidRDefault="004F472A" w:rsidP="004F472A">
      <w:pPr>
        <w:rPr>
          <w:rFonts w:ascii="Times New Roman" w:eastAsia="Times New Roman" w:hAnsi="Times New Roman" w:cs="Times New Roman"/>
        </w:rPr>
      </w:pPr>
      <w:r w:rsidRPr="004F472A">
        <w:rPr>
          <w:rFonts w:ascii="Helvetica Neue" w:eastAsia="Times New Roman" w:hAnsi="Helvetica Neue" w:cs="Times New Roman"/>
          <w:color w:val="2D3B45"/>
          <w:shd w:val="clear" w:color="auto" w:fill="FFFFFF"/>
        </w:rPr>
        <w:t>Treasure department is specially designed in such a way that it has the responsibility of tax law administrations to the United States. This is made possible by the presence of a number of pronouncements which help explain more about the revenue code. The major pronouncements are regulations, revenue rulings, revenue procedures and letter rulings (Young, F. N. 1958). Revenue rulings are public decrees mainly issued by the IRS where they have an essential force of law.</w:t>
      </w:r>
      <w:r w:rsidRPr="004F472A">
        <w:rPr>
          <w:rFonts w:ascii="Helvetica Neue" w:eastAsia="Times New Roman" w:hAnsi="Helvetica Neue" w:cs="Times New Roman"/>
          <w:color w:val="2D3B45"/>
        </w:rPr>
        <w:br/>
      </w:r>
      <w:r w:rsidRPr="004F472A">
        <w:rPr>
          <w:rFonts w:ascii="Helvetica Neue" w:eastAsia="Times New Roman" w:hAnsi="Helvetica Neue" w:cs="Times New Roman"/>
          <w:color w:val="2D3B45"/>
        </w:rPr>
        <w:br/>
      </w:r>
      <w:r w:rsidRPr="004F472A">
        <w:rPr>
          <w:rFonts w:ascii="Helvetica Neue" w:eastAsia="Times New Roman" w:hAnsi="Helvetica Neue" w:cs="Times New Roman"/>
          <w:color w:val="2D3B45"/>
          <w:shd w:val="clear" w:color="auto" w:fill="FFFFFF"/>
        </w:rPr>
        <w:t>They basically outline IRS’s interpretations of all tax laws and they are also binding on all the IRS employees together with all public taxpayers. They get published by the internal revenue bulletin where they are then issued from national offices of the IRS. Revenue bulletin mainly serves the purpose of informing American taxpayers of tax responsibilities and also enforcement of laws that surround tax with equality and fairness (Gallery, L. 1992). They are also used as special and very reliable kind of guidelines of their own kind of returns or clients returns.</w:t>
      </w:r>
      <w:r w:rsidRPr="004F472A">
        <w:rPr>
          <w:rFonts w:ascii="Helvetica Neue" w:eastAsia="Times New Roman" w:hAnsi="Helvetica Neue" w:cs="Times New Roman"/>
          <w:color w:val="2D3B45"/>
        </w:rPr>
        <w:br/>
      </w:r>
      <w:r w:rsidRPr="004F472A">
        <w:rPr>
          <w:rFonts w:ascii="Helvetica Neue" w:eastAsia="Times New Roman" w:hAnsi="Helvetica Neue" w:cs="Times New Roman"/>
          <w:color w:val="2D3B45"/>
        </w:rPr>
        <w:br/>
      </w:r>
      <w:r w:rsidRPr="004F472A">
        <w:rPr>
          <w:rFonts w:ascii="Helvetica Neue" w:eastAsia="Times New Roman" w:hAnsi="Helvetica Neue" w:cs="Times New Roman"/>
          <w:color w:val="2D3B45"/>
        </w:rPr>
        <w:br/>
      </w:r>
      <w:r w:rsidRPr="004F472A">
        <w:rPr>
          <w:rFonts w:ascii="Helvetica Neue" w:eastAsia="Times New Roman" w:hAnsi="Helvetica Neue" w:cs="Times New Roman"/>
          <w:color w:val="2D3B45"/>
        </w:rPr>
        <w:br/>
      </w:r>
      <w:r w:rsidRPr="004F472A">
        <w:rPr>
          <w:rFonts w:ascii="Helvetica Neue" w:eastAsia="Times New Roman" w:hAnsi="Helvetica Neue" w:cs="Times New Roman"/>
          <w:color w:val="2D3B45"/>
          <w:shd w:val="clear" w:color="auto" w:fill="FFFFFF"/>
        </w:rPr>
        <w:t>References</w:t>
      </w:r>
      <w:r w:rsidRPr="004F472A">
        <w:rPr>
          <w:rFonts w:ascii="Helvetica Neue" w:eastAsia="Times New Roman" w:hAnsi="Helvetica Neue" w:cs="Times New Roman"/>
          <w:color w:val="2D3B45"/>
        </w:rPr>
        <w:br/>
      </w:r>
      <w:r w:rsidRPr="004F472A">
        <w:rPr>
          <w:rFonts w:ascii="Helvetica Neue" w:eastAsia="Times New Roman" w:hAnsi="Helvetica Neue" w:cs="Times New Roman"/>
          <w:color w:val="2D3B45"/>
        </w:rPr>
        <w:br/>
      </w:r>
      <w:r w:rsidRPr="004F472A">
        <w:rPr>
          <w:rFonts w:ascii="Helvetica Neue" w:eastAsia="Times New Roman" w:hAnsi="Helvetica Neue" w:cs="Times New Roman"/>
          <w:color w:val="2D3B45"/>
          <w:shd w:val="clear" w:color="auto" w:fill="FFFFFF"/>
        </w:rPr>
        <w:t>Gallery, L. (1992). Emerging Standards for Judicial Review of IRS Revenue Rulings. BUL Rev., 72, 841.</w:t>
      </w:r>
      <w:r w:rsidRPr="004F472A">
        <w:rPr>
          <w:rFonts w:ascii="Helvetica Neue" w:eastAsia="Times New Roman" w:hAnsi="Helvetica Neue" w:cs="Times New Roman"/>
          <w:color w:val="2D3B45"/>
        </w:rPr>
        <w:br/>
      </w:r>
      <w:r w:rsidRPr="004F472A">
        <w:rPr>
          <w:rFonts w:ascii="Helvetica Neue" w:eastAsia="Times New Roman" w:hAnsi="Helvetica Neue" w:cs="Times New Roman"/>
          <w:color w:val="2D3B45"/>
        </w:rPr>
        <w:br/>
      </w:r>
      <w:r w:rsidRPr="004F472A">
        <w:rPr>
          <w:rFonts w:ascii="Helvetica Neue" w:eastAsia="Times New Roman" w:hAnsi="Helvetica Neue" w:cs="Times New Roman"/>
          <w:color w:val="2D3B45"/>
          <w:shd w:val="clear" w:color="auto" w:fill="FFFFFF"/>
        </w:rPr>
        <w:t>Young, F. N. (1958). Corporate Separations: Some Revenue Rulings Under Section 355. Harvard Law Review, 843-872.</w:t>
      </w:r>
    </w:p>
    <w:p w14:paraId="63FDC74B" w14:textId="77777777" w:rsidR="00F25CFB" w:rsidRDefault="004F472A">
      <w:bookmarkStart w:id="0" w:name="_GoBack"/>
      <w:bookmarkEnd w:id="0"/>
    </w:p>
    <w:sectPr w:rsidR="00F25CFB" w:rsidSect="00543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72A"/>
    <w:rsid w:val="004F472A"/>
    <w:rsid w:val="005436A8"/>
    <w:rsid w:val="009003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0327776"/>
  <w15:chartTrackingRefBased/>
  <w15:docId w15:val="{EE2319BC-D0E5-264F-B3EC-2245EF388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37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190</Words>
  <Characters>1086</Characters>
  <Application>Microsoft Office Word</Application>
  <DocSecurity>0</DocSecurity>
  <Lines>9</Lines>
  <Paragraphs>2</Paragraphs>
  <ScaleCrop>false</ScaleCrop>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Alghuraybi, Rayan</dc:creator>
  <cp:keywords/>
  <dc:description/>
  <cp:lastModifiedBy>Alghuraybi, Rayan</cp:lastModifiedBy>
  <cp:revision>1</cp:revision>
  <dcterms:created xsi:type="dcterms:W3CDTF">2018-08-09T02:22:00Z</dcterms:created>
  <dcterms:modified xsi:type="dcterms:W3CDTF">2018-08-09T02:23:00Z</dcterms:modified>
</cp:coreProperties>
</file>